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CCDC" w14:textId="77777777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   ANEXA 4</w:t>
      </w:r>
    </w:p>
    <w:p w14:paraId="6C298F39" w14:textId="77777777" w:rsidR="001E3D10" w:rsidRDefault="001E3D10" w:rsidP="005E2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   la normele metodologice</w:t>
      </w:r>
    </w:p>
    <w:p w14:paraId="53F0ABCC" w14:textId="77777777" w:rsidR="005E2F53" w:rsidRPr="005E2F53" w:rsidRDefault="005E2F53" w:rsidP="005E2F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0"/>
          <w:sz w:val="24"/>
          <w:szCs w:val="24"/>
        </w:rPr>
      </w:pPr>
    </w:p>
    <w:p w14:paraId="4628AB18" w14:textId="5E0EBA04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b/>
          <w:bCs/>
          <w:kern w:val="0"/>
          <w:sz w:val="24"/>
          <w:szCs w:val="24"/>
        </w:rPr>
        <w:t>LISTA</w:t>
      </w:r>
      <w:r w:rsidR="004B31D5" w:rsidRPr="005E2F53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5E2F53">
        <w:rPr>
          <w:rFonts w:ascii="Times New Roman" w:hAnsi="Times New Roman" w:cs="Times New Roman"/>
          <w:b/>
          <w:bCs/>
          <w:kern w:val="0"/>
          <w:sz w:val="24"/>
          <w:szCs w:val="24"/>
        </w:rPr>
        <w:t>bunurilor ce conduc la excluderea acordării venitului minim de incluziune</w:t>
      </w:r>
    </w:p>
    <w:p w14:paraId="1AE85198" w14:textId="77777777" w:rsid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   </w:t>
      </w:r>
    </w:p>
    <w:p w14:paraId="2138977B" w14:textId="52FBA4A6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>A. Bunuri imobile</w:t>
      </w:r>
    </w:p>
    <w:p w14:paraId="13180268" w14:textId="77777777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1B211684" w14:textId="77777777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   Clădiri, alte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spaţii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locative în afara locuinţei de domiciliu, precum şi terenuri situate în intravilan cu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suprafaţa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de peste 1.200 mp în zona urbană şi 2.500 mp în zona rurală, în afara terenurilor de împrejmuire a locuinţei şi a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curţii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aferente</w:t>
      </w:r>
    </w:p>
    <w:p w14:paraId="5F698B69" w14:textId="77777777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F162398" w14:textId="77777777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   B. Bunuri mobile</w:t>
      </w:r>
    </w:p>
    <w:p w14:paraId="3F606000" w14:textId="77777777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6F4FBB7C" w14:textId="77777777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   1. Mai mult de un vehicul cu o vechime mai mare de 10 ani, cu drept de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circulaţie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pe drumurile publice</w:t>
      </w:r>
    </w:p>
    <w:p w14:paraId="60D87BEE" w14:textId="77777777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   2. Autovehicul cu drept de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circulaţie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pe drumurile publice cu o vechime mai mică de 10 ani, cu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excepţia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celor utilizate şi/sau adaptate pentru transportul persoanelor cu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dizabilităţi</w:t>
      </w:r>
      <w:proofErr w:type="spellEnd"/>
    </w:p>
    <w:p w14:paraId="6C174B46" w14:textId="77777777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   3.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Şalupe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, bărci cu motor, iahturi sau alte tipuri de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ambarcaţiuni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, cu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excepţia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celor necesare pentru transport în cazul persoanelor care locuiesc în aria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Rezervaţiei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Biosferei „Delta Dunării“</w:t>
      </w:r>
    </w:p>
    <w:p w14:paraId="6B74E096" w14:textId="77777777" w:rsidR="00D36141" w:rsidRPr="005E2F53" w:rsidRDefault="00D36141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54AFB942" w14:textId="77777777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   NOTĂ:</w:t>
      </w:r>
    </w:p>
    <w:p w14:paraId="169664BC" w14:textId="77777777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   În situaţia în care unul sau mai multe bunuri aflate în proprietatea persoanei singure/familiei beneficiare de venit minim de incluziune este dat în închiriere/arendă/concesiune, acest bun va fi luat în calcul pentru persoana/familia care îl are în închiriere/arendă/concesiune, iar pentru proprietarul de drept se va lua în calcul valoarea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obţinută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în urma cedării dreptului de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folosinţă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a bunului.</w:t>
      </w:r>
    </w:p>
    <w:p w14:paraId="22A33593" w14:textId="77777777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   Persoana sau familia care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deţine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pe lângă locuinţa de domiciliu o cotă-parte dintr-o altă clădire/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spaţiu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locativ/imobil poate beneficia de venit minim de incluziune indiferent de mărimea cotei, dacă prin această posesiune nu poate valorifica bunul respectiv.</w:t>
      </w:r>
    </w:p>
    <w:p w14:paraId="28F8E2F4" w14:textId="77777777" w:rsidR="005E2F53" w:rsidRPr="005E2F53" w:rsidRDefault="005E2F53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47297355" w14:textId="23AFC3D7" w:rsidR="001E3D10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   C. Depozite bancare</w:t>
      </w:r>
    </w:p>
    <w:p w14:paraId="2CABF99B" w14:textId="2CE8EF19" w:rsidR="004E0E33" w:rsidRPr="005E2F53" w:rsidRDefault="001E3D10" w:rsidP="005E2F5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   Cel puţin unul dintre membrii familiei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deţine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, în calitate de titular, unul sau mai multe conturi/depozite bancare, a căror sumă totală este mai mare de 3 ori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faţă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de valoarea </w:t>
      </w:r>
      <w:proofErr w:type="spellStart"/>
      <w:r w:rsidRPr="005E2F53">
        <w:rPr>
          <w:rFonts w:ascii="Times New Roman" w:hAnsi="Times New Roman" w:cs="Times New Roman"/>
          <w:kern w:val="0"/>
          <w:sz w:val="24"/>
          <w:szCs w:val="24"/>
        </w:rPr>
        <w:t>câştigului</w:t>
      </w:r>
      <w:proofErr w:type="spellEnd"/>
      <w:r w:rsidRPr="005E2F53">
        <w:rPr>
          <w:rFonts w:ascii="Times New Roman" w:hAnsi="Times New Roman" w:cs="Times New Roman"/>
          <w:kern w:val="0"/>
          <w:sz w:val="24"/>
          <w:szCs w:val="24"/>
        </w:rPr>
        <w:t xml:space="preserve"> salarial mediu brut prevăzut de Legea asigurărilor sociale de stat.</w:t>
      </w:r>
    </w:p>
    <w:sectPr w:rsidR="004E0E33" w:rsidRPr="005E2F53" w:rsidSect="00085A6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10"/>
    <w:rsid w:val="00085A6B"/>
    <w:rsid w:val="000B69C3"/>
    <w:rsid w:val="001E3D10"/>
    <w:rsid w:val="00416B81"/>
    <w:rsid w:val="004B31D5"/>
    <w:rsid w:val="004E0E33"/>
    <w:rsid w:val="005D507E"/>
    <w:rsid w:val="005E2F53"/>
    <w:rsid w:val="006742E2"/>
    <w:rsid w:val="006F4BFA"/>
    <w:rsid w:val="00793506"/>
    <w:rsid w:val="007C18BB"/>
    <w:rsid w:val="00932EA5"/>
    <w:rsid w:val="00B13BBE"/>
    <w:rsid w:val="00D3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0A116"/>
  <w15:chartTrackingRefBased/>
  <w15:docId w15:val="{4CBCE738-BB7C-4FEE-B121-0A4E93F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D10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Stanila</dc:creator>
  <cp:keywords/>
  <dc:description/>
  <cp:lastModifiedBy>Iulian Stanila</cp:lastModifiedBy>
  <cp:revision>3</cp:revision>
  <cp:lastPrinted>2023-12-05T12:44:00Z</cp:lastPrinted>
  <dcterms:created xsi:type="dcterms:W3CDTF">2023-12-20T07:40:00Z</dcterms:created>
  <dcterms:modified xsi:type="dcterms:W3CDTF">2023-12-20T08:02:00Z</dcterms:modified>
</cp:coreProperties>
</file>